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Тертерянца Игоря Михайловича в Арбитражный суд Московской области обратился финансовый управляющий с заявлением о признании недействительной сделкой действий по исполнению мирового соглашения, утвержденного Подольским городским судом Московской области определением от 16 марта 2023 г. по делу № 2-2104/2023, между должником и Тертерянц М.М., применении последствий недействительности сделки и обязании органов Росреестра погасить запись о праве собственности Тертерянц М.М. на 1/5 доли в праве собственности на жилой дом и земельный участок. Определением Арбитражного суда Московской области от 11 марта 2024 г., оставленным без изменения постановлением Десятого арбитражного апелляционного суда от 20 мая 2024 г. и постановлением Арбитражного суда Московского округа от 9 сентября 2024 г., заявление удовлетворено. Тертерянц М.М.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заявление, суды руководствовались положениями статей 61.2, 61.6, 213.25 Федерального закона от 26 октября 2002 г. № 127-ФЗ «О несостоятельности (банкротстве)», разъяснениями, изложенными в постановлении Пленума Высшего Арбитражного Суда Российской Федерации от 23 декабря 2010 г. № 63 «О некоторых вопросах, связанных с применением главы III.1 Федерального закона «О несостоятельности (банкротстве)», и, установив, что спорное имущество не является совместной собственностью супругов, получено должником в порядке наследования, пришли к выводу, что результатом совершения действий, направленных на исполнение обязательств по мировому соглашению в виде перехода к супруге должника 1/5 доли в праве собственности на земельный участок и жилой дом, явился вывод имущества из конкурсной массы должника заинтересованными лицами, в отсутствие равноценного встречного предоставления, при наличии у должника неисполненных обязательств перед кредиторами. Доводы кассационной жалобы приводились при рассмотрении спора, были рассмотрены судами и мотивированно отклонены. Эти доводы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