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ФИО3 обратился в суд с заявлением о признании ФИО2 банкротом. По результатам рассмотрения вопроса об обоснованности этого заявления Арбитражный суд Краснодарского края 02.10.2019 вынес определение о введении в отношении ФИО2 процедуры реструктуризации долгов и включении требования ФИО3 в размере 61 057 912 рублей 32 копеек в реестр требований кредиторов должника. Постановлением Пятнадцатого арбитражного апелляционного суда от 31.01.2020 определение суда первой инстанции отменено в части включения 61 057 912 рублей 32 копеек в реестр требований кредиторов должника, заявление ФИО3 в этой части оставлено без удовлетворения; в остальной части судебный акт оставлен без изменения. Постановлением Арбитражного суда Северо-Кавказского округа от 08.06.2020 постановление апелляционного суда отменено в части отказа во включении требования ФИО3 в реестр требований кредиторов ФИО2, спор в этой части направлен на новое рассмотрение в Арбитражный суд Краснодарского края. В кассационной жалобе, поданной в Верховный Суд Российской Федерации, общество просит отменить постановление окружного суда, оставив в силе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Отменяя постановление Пятнадцатого арбитражного апелляционного суда, Арбитражный суд Северо-Кавказского округа указал на необходимость установления всех обстоятельств, имеющих существенное значение для правильного разрешения спора. Обжалуемое обществом постановление вынесено в пределах предоставленных окружному суду полномочий (статьи 286 и 287 Арбитражного процессуального кодекса Российской Федерации). Общество не лишено возможности изложить свои доводы со ссылками на нормы права и имеющиеся в деле доказательства в суде первой инстанции при новом рассмотрении вопроса об обоснованности требования ФИО3 На основании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ИФНС России №1 по городу Краснодару (подробнее) МИФНС №16 (подробнее) НП "СРО АУ "Развитие" (подробнее) ООО Аутдор Сервис (подробнее) Иные лица: НП "ЦФОП АПК" (подробнее) Ф/У Гоголенко Денис Сергеевич (подробнее) Судьи дела: Разумов И.В. (судья) (подробнее) Последние документы по делу: Определение от 2 декабря 2024 г. по делу № А32-31801/2019 Определение от 7 октября 2020 г. по делу № А32-31801/2019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