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ТОО «Машиностроительный завод Казтехмаш» обратилось в Арбитражный суд города Санкт-Петербурга и Ленинградской области с иском к ООО «АТП «Невское» о признании недействительным зачета на сумму 896 400 рублей, взыскании 1 045 800 рублей неосновательного обогащения и 109 882 рублей 46 копеек процентов. Решением Арбитражного суда города Санкт-Петербурга и Ленинградской области от 7 апреля 2022 года, оставленным без изменения постановлением Тринадцатого арбитражного апелляционного суда от 27 июля 2022 года, иск удовлетворен в части взыскания 149 400 рублей неосновательного обогащения, 15 543 рублей 23 копеек процентов за пользование чужими денежными средствами; в удовлетворении иска в остальной части отказано. Постановлением Арбитражного суда Северо-Западного округа от 30 ноября 2022 года указанные судебные акты отменены, дело направлено на новое рассмотрение в Арбитражный суд города Санкт-Петербурга и Ленинградской области в ином судебном составе. При новом рассмотрении дела истец уточнил иск и просил признать недействительным зачет в размере 199 200 рублей в возмещение убытков и 2 697 200 рублей штрафа, взыскать 1 045 800 рублей неосновательного обогащения и 184 544 рубля 28 копеек процентов за пользование чужими денежными средствами. Решением Арбитражного суда города Санкт-Петербурга и Ленинградской области от 19 сентября 2023 года, оставленным без изменения постановлением Тринадцатого арбитражного апелляционного суда от 4 марта 2024 года и постановлением Арбитражного суда Северо-Западного округа от 6 августа 2024 года, уточненные исковые требования удовлетворены. ООО «АТП «Невское»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15, 166, 167, 309, 310, 395, 410, 785, 790, 801, 1102, 1107 Гражданского кодекса Российской Федерации, статьей 5 Федерального закона от 30 июня 2003 года № 87-ФЗ «О транспортно- экспедиционной деятельности», суды пришли к выводу о том, что ответчик не представил бесспорных доказательств, свидетельствующих о наличии законных оснований для удержания полученного от истца аванса, в т.ч. в целях зачета, сумма аванса является неосновательным обогащением ответчика за счет истца и подлежит возврату с начисленными процентами за пользование чужими денежными средствами.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