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Мороза Дмитрия Эдуардовича в Арбитражный суд города Москвы обратился финансовый управляющий с заявлением о включении в конкурсную массу единственного жилого помещения должника - квартиры, снятии исполнительского иммунитета в отношении спорного жилого помещения, с последующим предоставлением должнику замещающего жилья. Определением Арбитражного суда города Москвы от 6 февраля 2024 г. в удовлетворении заявления отказано. Постановлением Девятого арбитражного апелляционного суда от 31 мая 2024 г. определение суда первой инстанции оставлено без изменения. Арбитражный суд Московского округа постановлением от 6 сентября 2024 г. указанные судебные акты отменил и направил обособленный спор на новое рассмотрение в Арбитражный суд города Москвы. Мороз А.Н. обратилась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спору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