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Васильева Юрия Валерьевича в Арбитражный суд Иркутской области обратился должник с заявлениями о рассмотрении вопроса о злоупотреблении правом со стороны кредитора Манохина П.А. и обязании финансового управляющего исключить из повестки дня собрания кредиторов вопрос о реализации единственного жилого имущества, признании недействительным решения собрания кредиторов от 11.05.2022. Теплова Е.В. обратилась в Арбитражный суд Иркутской области с заявлением о признании недействительным решения собрания кредиторов от 11.05.2022. Манохин П.А. обратился в Арбитражный суд Иркутской области с заявлением о признании недействительным договора купли-продажи от 16.08.2016, заключенного между должником и Тепловой Е.В., по продаже ¼ доли в общедолевой собственности на жилое здание и земельный участок, и применении последствий недействительности сделки. 2 Определением Арбитражного суда Иркутской области от 8 ноября 2023 года указанные заявления объединены в одно производство для совместного рассмотрения. Определением Арбитражного суда Иркутской области от 22 марта 2024 года, оставленным без изменения постановлением Четвертого арбитражного апелляционного суда от 27 мая 2024 года и постановлением Арбитражного суда Восточно-Сибирского округа от 2 августа 2024 года, решение собрания кредиторов признано недействительным; в удовлетворении заявления о признании недействительным договора купли-продажи отказано; производство по заявлению должника о признании злоупотребления правом со стороны кредитора прекращено. Манохин П.А.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недействительным решение собрания кредиторов, суды руководствовались статьей 15 Федерального закона от 26 октября 2002 года № 127-ФЗ «О несостоятельности (банкротстве)» и исходили из того, что оно принято с превышением полномочий собрания кредиторов, так как принято решение о реализации имущества Тепловой Е.В., не являющейся должником по настоящему делу, при этом спорное имущество обладает исполнительским иммунитетом для должника и членов его семьи. Отказывая в признании недействительным договора купли-продажи, суды исходили из недоказанности наличия совокупности обстоятельств, необходимой для признания сделки недействительной на основании статей 10, 168, 170 Гражданского кодекса Российской Федерации, установив возмездность оспариваемого договора, реальность его исполнения и совершения сторонами действий, направленных на возникновение именно тех правовых последствий, которые предусмотрены указанным договором.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