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Черемушкиной Елены Владимировны в Арбитражный суд Кемеровской области обратился Сарычев В.Д. с заявлением, уточненным в порядке статьи 49 Арбитражного процессуального кодекса Российской Федерации, о включении требования в размере 5 682 000 рублей в реестр требований кредиторов должника. Определением Арбитражного суда Кемеровской области от 25 сентября 2023 г. требование Сарычева В.Д. в размере 5 682 000 рублей, основанное на договорах займа от 30.04.2015 № 0012 и от 07.11.2018 № 07/11/18, признано обоснованным, включено в третью очередь реестра требований кредиторов должника. Постановлением Седьмого арбитражного апелляционного суда от 25 апреля 2024 г. определение суда первой инстанции оставлено без изменения. Арбитражный суд Западно-Сибирского округа постановлением от 22 августа 2024 г. указанные судебные акт отменил, в удовлетворении заявления отказал. Сарычев В.Д. обратился в Судебную коллегию Верховного Суда Российской Федерации с кассационной жалобой на принятое по обособленному спору постановление суда кассационной инстанции,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Разрешая обособленный спор, окружной суд руководствовался статьей 807 Гражданского кодекса Российской Федерации, положениями статей 71, 100, 213.24 Федерального закона от 26 октября 2002 г. № 127-ФЗ «О несостоятельности (банкротстве)», разъяснениями, изложенными в пункте 26 постановления Пленума Высшего Арбитражного Суда Российской Федерации от 22 июня 2012 г. № 35 «О некоторых процессуальных вопросах, связанных с рассмотрением дел о банкротстве», и исходил из отсутствия достаточных доказательств, подтверждающих реальность предоставления займа должнику и наличие у кредитора финансовой возможности предоставить спорный займ, не усмотрел в поведении кредитора разумности заключения последующей сделки в условиях невозврата предыдущего займа, доказательств дальнейшего расходования денежных средств должником не представлено.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