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27.11.2024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является постановление Арбитражного суда Северо-Кавказского округа от 18 сентября 2024 года, следовательно, двухмесячный срок на подачу кассационной жалобы истек 18 ноября 2024 года. Одновременно с подачей жалобы министерством заявлено ходатайство о восстановлении пропущенного процессуального срока. В качестве причины пропуска указано отсутствие сведений об обжалуемом судебном в связи с не участием министерства в заседании. Между тем, указанное обстоятельство не является уважительной причиной пропуска срока. Министерство транспорта и дорожного хозяйства Краснодарского края является истцом по делу, на котором лежит обязанность по отслеживанию результатов рассмотрения инициированного им дела. Согласно сведениям, содержащимся в обжалуемом судебном акте, постановление окружного суда вынесено по результатам рассмотрения кассационной жалобы истца, информация о принятом судебном акте размещена судом кассационной инстанции своевременно – обжалуемое постановление опубликовано в информационно-телекоммуникационной сети «Интернет» 19.09.2024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транспорта и дорожного хозяйства Краснодарского края в удовлетворении ходатайства о восстановлении пропущенного процессуального срока подачи кассационной жалобы на решение Арбитражного суда Краснодарского края от 31 января 2024 года по делу № А32-41841/2023, постановление Пятнадцатого арбитражного апелляционного суда от 18 апреля 2024 года и постановление Арбитражного суда Северо-Кавказского округа от 18 сентября 2024 года по тому же делу. Жалобу возвратить без рассмотрения по существу. Судья Верховного Суда Российской Федерации Зарубина Е.Н. Суд: Верховный Суд РФ (подробнее) Истцы: МИНИСТЕРСТВО ТРАНСПОРТА И ДОРОЖНОГО ХОЗЯЙСТВА КРАСНОДАРСКОГО КРАЯ (подробнее) Ответчики: ООО "НоворосБетон"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