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«Новокузнецкий хладокомбинат» (далее – общество) обратилось в арбитражный суд о взыскании с индивидуального предпринимателя Шевчука Александра Андреевича (далее – предприниматель) 4 665 498 рублей 34 копеек процентов за пользование коммерческим кредитом по дистрибьюторскому соглашению от 31.12.2010 № 1042ВС за период с 20.05.2019 по 20.01.2021. Решением Арбитражного суда Кемеровской области от 9 июня 2023 г. иск удовлетворен частично, с ответчика в пользу истца взыскано 2 351 257 рублей 29 копеек процентов, в удовлетворении остальной части иска отказано. Постановлением Седьмого арбитражного апелляционного суда от 9 февраля 2024 г. решение суда изменено, с предпринимателя в пользу общества взыскано 3 605 144 рубля 98 копеек процентов за пользование коммерческим кредитом, в удовлетворении остальной части иска отказано. Постановлением Арбитражного суда Западно-Сибирского округа от 13 июня 2024 г. постановление Седьмого арбитражного апелляционного суда от 9 февраля 2024 г. оставлено без изменения. 2 В кассационной жалобе, поданной в Верховный Суд Российской Федерации, предприниматель, ссылаясь на существенное нарушение норм права, ставит вопрос об отмене принятых по делу судебных актов. При изучении доводов кассационной жалобы и принятых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Исследовав и оценив представленные в материалы дела доказательства, суд первой инстанции пришел к выводу о наличии оснований для взыскания с предпринимателя 2 351 257 рублей 29 копеек процентов за пользование коммерческим кредитом. Изменяя решение суда, суд апелляционной инстанции исходил из несоответствия выводов суда первой инстанции обстоятельствам спора, приняв во внимание наличие возражений общества против рассмотрения дела только в обжалуемой части, уточненный расчет подлежащих взысканию процентов за пользование коммерческим кредитом. Материалы истребованного дела свидетельствуют о надлежащей правовой оценке судами приведенных в кассационной жалобе обстоятельств. 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на рассмотрение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Шевчуку Александру Андреевичу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