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Сазонова Дмитрия Андреевича в Арбитражный суд города Москвы обратился финансовый управляющий с заявлением о признании недействительной цепочки сделок, оформленной соглашением от 12.12.2018 № 128, заключенным между ООО «Технологии здоровья» и должником, и договором купли-продажи транспортных средств от 16.11.2018 № 3010/18-1, заключенным между ООО «Парадигма» и Ланжанским Эдуардом Викторовичем, и применении последствий недействительности сделок. Определением Арбитражного суда г. Москвы от 7 февраля 2023 г., оставленным без изменения постановлением Девятого арбитражного апелляционного суда от 26 апреля 2023 г., в удовлетворении заявления отказано. Постановлением Арбитражного суда Московского округа от 11 июля 2023 г. судебные акты отменены, обособленный спор направлен на новое рассмотрение в Арбитражный суд города Москвы. 2 При новом рассмотрении обособленного спора определением Арбитражного суда города Москвы от 5 марта 2024 г. признаны недействительными как цепочка сделок соглашение от 12.12.2018 № 128 и договор купли-продажи транспортных средств от 16.11.2018 № 3010/18-1, применены последствия недействительности сделок в виде обязания ООО «Технологии здоровья» возвратить в конкурсную массу должника 19 558 000 рублей. Постановлением Девятого арбитражного апелляционного суда от 11 июня 2024 г. определение суда первой инстанции оставлено без изменения. Арбитражный суд Московского округа постановлением от 27 августа 2024 г. указанные судебные акты оставил без изменения. ООО «Технологии здоровья»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конкретные обстоятельства заключения и исполнения спорных договоров, незначительный временной разрыв между их совершением, аффилированность сторон сделок, квалифицировав оспариваемые сделки как единую притворную сделку, совершенную с целью безвозмездного вывода ликвидного имущества должника в пользу внешне добросовестных конечных приобретателей, в результате чего уменьшился размер активов должника, причинен вред имущественным правам кредиторов, суды пришли к выводу о недействительности (ничтожности) оспариваемых сделок на основании пункта 2 статьи 170 Гражданского кодекса Российской Федерации и положений пункта 2 статьи 61.2 Федерального закона от 26 октября 2002 г. № 127-ФЗ «О несостоятельности (банкротстве)». Доводы кассационной жалобы приводились при рассмотрении спора, были рассмотрены судами и мотивированно отклонены. Эти доводы выводы 3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