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 февраля 2024 года, оставленным без изменения постановлением Девятого арбитражного апелляционного суда от 14 мая 2024 года и постановлением Арбитражного суда Московского округа от 29 июля 2024 года, процедура реализации имущества Петина М.А. завершена, должник освобожден от дальнейшего исполнения требований кредиторов, в том числе требований кредиторов, не заявленных при введении процедуры реализации имущества, за исключением обязательств перед АО «Заубер Банк». Петин М.А. обратился в Судебную коллегию Верховного Суда Российской Федерации с кассационной жалобой на принятые по делу судебные акты в части неосвобождения от обязательств перед банком,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 октября 2002 года № 127-ФЗ «О несостоятельности (банкротстве)», разъяснениями, изложенными в постановлении Пленума Верховного Суда Российской Федерации от 13 октября 2015 года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банком. Доводы жалобы – с учетом установленных судами фактических обстоятельств –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