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 марта 2024 г. в удовлетворении заявления Болховитина В.А. об отводе судьи отказано. Определением Десятого арбитражного апелляционного суда от 11 апреля 2024 г. апелляционная жалоба возвращена на основании пункта 2 части 1 статьи 264 Арбитражного процессуального кодекса Российской Федерации. Арбитражный суд Московского округа постановлением от 25 июля 2024 г. определение суда апелляционной инстанции оставил без изменения. Болховитин В.А.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Возвращая апелляционную жалобу заявителю, суд апелляционной инстанции руководствовался статьями 188, 264 Арбитражного процессуального кодекса Российской Федерации и исходил из того, что процессуальным законодательством не предусмотрена возможность обжалования определений, 2 вынесенных по результатам рассмотрения заявления (ходатайства) об отводе судьи. Суд округа поддержал выводы суда апелляционной инстанции. Приведенные заявителем в кассационной жалобе доводы не составляют оснований, предусмотренных частью 1 статьи 291.11 Арбитражного процессуального кодекса Российской Федерации, по которым кассационная жалоба может быть передана на рассмотрение в судебном заседании Судебной коллегии по экономическим спорам Верховного Суда Российской Федерации. Производство по настоящей жалобе в части обжалования определения Арбитражного суда Московской области от 12 марта 2024 г.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правилам, установленным пунктом 1 части 2 статьи 291.1 Арбитражного процессуального кодекса Российской Федерации, как поданная с нарушением правил инстанционной подсудности. Руководствуясь статьями 150,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Производство по кассационной жалобе в части обжалования определения Арбитражного суда Московской области от 12 марта 2024 г. прекратить.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