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с заявлением о признании недействительными решений Межрайонной инспекции Федеральной налоговой службы № 11 по Владимирской области (далее – налоговый орган) № 1286 и № 4 от 15 ноября 2022 г. Решением Арбитражного суда Владимирской области от 26 сентября 2023 г., оставленным без изменения постановлением Первого арбитражного апелляционного суда от 25 января 2024 г., в удовлетворении заявленного требования отказано. Постановлением Арбитражного суда Волго-Вятского округа от 30 мая 2024 г.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права. При изучении доводов кассационной жалобы и принятых судебных актов по материалам истребованного из Арбитражного суда города Москвы дела № А11-2929/2023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2 Рассматривая спор, суды трех инстанций, руководствуясь положениями статей 143, 146, 149, 169, 170, 171, 172 Налогового кодекса Российской Федерации, статьи 19 Жилищного кодекса Российской Федерации, пришли к выводу о наличии у налогового органа правовых оснований для принятия оспоренных решений ввиду приобретения обществом работ по строительству многоквартирного жилого дома и мебели для оборудования жилых помещений не для облагаемых налогом на добавленную стоимость операций. Суды указали, что реализация услуг по предоставлению в пользование жилых помещений не подлежит обложению налогом на добавленную стоимость, в связи с чем право на налоговый вычет по многоквартирному дому у налогоплательщика не возникает. Доводы кассационной жалобы не подтверждают наличие оснований, предусмотренных статьями 2916 и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«Фармацевтическая фирма «ЛЕККО»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