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Обратившись с ходатайством об отсрочке уплаты государственной пошлины, финансовый управляющий не представил документы, свидетельствующие об имущественном положении на момент подачи жалобы. Ссылка управляющего на отсутствие в конкурсной массе должника денежных средств не свидетельствует об имущественном положении должника в отсутствие документов, подтверждающих указанное обстоятельство. 2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Ибрагимову И.И.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