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ходатайства об освобождении от уплаты государственной пошлины, а также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Основания освобождения от уплаты государственной пошлины, а также льготы при обращении в арбитражные суды установлены в статьях 33335, 33337 Налогового кодекса Российской Федерации. Заявитель, исходя из предмета настоящего спора и доводов, изложенных в ходатайстве, не относится к категории лиц, которые освобождены от уплаты государственной пошлины в соответствии с налоговым законодательством, в связи с чем основания для удовлетворения ходатайства заявителя об освобождении от уплаты государственной пошлины отсутствуют. При этом, поскольку заявителем в обоснование ходатайства об отсрочке уплаты государственной пошлины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«Инновационные технологические коммунальные решения» в удовлетворении ходатайства об освобождении от уплаты государственной пошлины. Ходатайство акционерного общества «Инновационные технологические коммунальные решения» об отсрочке уплаты государственной пошлины за рассмотрение кассационной жалобы удовлетворить. Предоставить акционерному обществу «Инновационные технологические коммунальные решения» отсрочку уплаты государственной пошлины до окончания производства по кассационной жалобе на решение Арбитражного суда Саратовской области от 8 января 2024 г., постановление Двенадцатого арбитражного апелляционного суда от 19 февраля 2024 г. и постановление Арбитражного суда Поволжского округа от 5 июля 2024 г. по делу № А57-24257/2023. Судья Верховного СудаРоссийской Федерации М.К. Антонова Суд: Верховный Суд РФ (подробнее) Истцы: АО "Интекор" (подробнее) Иные лица: Арбитражный суд Поволжского округа (подробнее) Двенадцатый Арбитражный апелляционный суд (подробнее) Кировский районный суд г.Саратова (подробнее) Судьи дела: Антонова М.К. (судья) (подробнее) Последние документы по делу: Определение от 17 ноября 2024 г. по делу № А57-24257/2023 Определение от 26 сентября 2024 г. по делу № А57-24257/2023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