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Парамонова Е.В. в Арбитражный суд города Санкт-Петербурга и Ленинградской области обратился должник с жалобой на действия (бездействие) финансового управляющего Ярового М.П. Определением Арбитражного суда города Санкт-Петербурга и Ленинградской области от 2 ноября 2023 года, оставленным без изменения постановлением Тринадцатого арбитражного апелляционного суда от 14 марта 2024 года и постановлением Арбитражного суда Северо-Западного округа от 18 июля 2024 года, в удовлетворении жалобы отказано. Парамонов Е.В.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жалобу на действия (бездействие) финансового управляющего необоснованной, суды руководствовались положениями статей 20.3, 60, 213.9, 213.25 Федерального закона от 26 октября 2002 года № 127-ФЗ «О несостоятельности (банкротстве)» и исходили из недоказанности нарушения обжалуемыми действиями (бездействием) прав и законных интересов должника и кредиторов.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