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«Трансойл» обратилось в Арбитражный суд Оренбургской области с иском о взыскании с ПАО «Орскнефтеоргсинтез» 900 473 рублей 32 копеек убытков. Решением Арбитражного суда Оренбургской области от 7 декабря 2023 года, оставленным без изменения постановлением Восемнадцатого арбитражного апелляционного суда от 11 марта 2024 года и постановлением Арбитражного суда Уральского округа от 16 июля 2024 года, иск удовлетворен. ПАО «Орскнефтеоргсинтез»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В поступившем на кассационную жалобу отзыве ООО «Трансойл» просит отказать в удовлетворении кассационной жалобы, ссылаясь на законность и обоснованность обжалуемых судебных актов, соответствие выводов судов установленным фактическим обстоятельствам.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с учетом возражений отзыва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возвращения вагонов- цистерн в неисправном состоянии и с остатками перевозимого груза, руководствуясь положениями статей 15, 393, 401 Гражданского кодекса Российской Федерации, статьей 44 Федерального закона от 10 января 2003 года № 18-ФЗ «Устав железнодорожного транспорта Российской Федерации», Правилами очистки и промывки вагонов и контейнеров после выгрузки грузов, утвержденными приказом Минтранса России от 10 апреля 2013 года № 119, суды пришли к выводу о доказанности наличия совокупности обстоятельств, необходимых для применения к ответчику меры ответственности в виде взыскания убытков в результате ненадлежащего исполнения обязательств грузополучателя. Доводы, изложенные в кассационной жалобе, приводились при рассмотрении дела, были рассмотрены судами и мотивированного отклонены. Эти доводы,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