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33341 настоящего Кодекса.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 (пункт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пошлине»). В обоснование заявленного ходатайства заявителем не представлены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стороны), подтвержденные банком (банками),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Поскольку заявителем не представлены все необходимые документы, свидетельствующие о невозможности уплатить государственную пошлину, оснований для предоставления отсрочки уплаты государственной пошлины не имеется. В связи с отказом в удовлетворении ходатайства об отсрочке уплаты государственной пошлины,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Федерации. На основании изложенного, руководствуясь статьями 184-185, пунктом 2 части 5 статьи 2913, пунктом 1 части 1 статьи 2915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компания «Райцентр» в удовлетворении ходатайства об отсрочке уплаты государственной пошлины за рассмотрение кассационной жалобы. Кассационную жалобу на решение Арбитражного суда Московской области от 28 мая 2024 г., постановление Десятого арбитражного апелляционного суда от 5 августа 2024 г. и постановление Арбитражного суда Московского округа от 29 октября 2024 г. по делу № А41-11518/2024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