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Рассмотрев заявленное ходатайство, учитывая представленные документы, суд считает возможным его удовлетворить и уменьшить размер подлежащей уплате государственной пошлины до 300 рублей, уплаченных заявителем при настоящем обращении.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Уменьшить размер государственной пошлины за подачу кассационной жалобы в Верховный Суд Российской Федерации до 300 рублей. Судья Верховного Суда Российской Федерации Е.Н. Зарубина Суд: Верховный Суд РФ (подробнее) Истцы: АО "Альфа-Банк" (подробнее) АО "Райффайзенбанк" (подробнее) ПАО Банк ВТБ (подробнее) ПАО "Сбербанк России" в лице Краснодарского отделения №8619 (подробнее) ПАО "Совкомбанк" (подробнее) Иные лица: ИФНС России №1 по КК (подробнее) МИФНС №1 по КК (подробнее) Ф/У Кучерявенко Антон Анатольевич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