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11 марта 2024 г. процедура реализации имущества ФИО2 завершена, должник освобожден от дальнейшего исполнения обязательств перед кредиторами. Постановлением Четырнадцатого арбитражного апелляционного суда от 17 мая 2024 г. определение суда первой инстанции в обжалуемой части оставлено без изменения. Арбитражный суд Северо-Западного округа постановлением от 3 сентября 2024 г.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судебные акты в части освобождения должника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 октября 2002 г. № 127-ФЗ «О несостоятельности (банкротстве)»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кредиторами, не установив признаков преднамеренного и фиктивного банкротства.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"Банк Русский Стандарт" (подробнее) ИП Смирнов Андрей Антониевич (подробнее) ООО МКК "Капитал-К" (подробнее) ПАО "Совкомбанк"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