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Попова Аркадия Викторовича в Арбитражный суд города Санкт-Петербурга и Ленинградской области обратилось ООО «Компания ВОИ-ИНВЕСТ» (далее - компания) в лице конкурсного управляющего Алимова И.Ш. с заявлением о признании незаконным действия финансового управляющего Савельева А.Ю., выразившегося в нарушении пропорциональности удовлетворения требований кредиторов, обязании финансового управляющего внести в реестр требований кредиторов должника сведения о погашении части требования ПАО «Сбербанк России» в размере 677 910 руб. 59 коп., взыскании с финансового управляющего 14 896 руб. 78 коп. убытков и отстранении арбитражного управляющего Савельева А.В. от исполнения обязанностей финансового управляющего имуществом должника. Определением Арбитражного суда города Санкт-Петербурга и Ленинградской области от 11 октября 2023 г. заявление удовлетворено частично, признано незаконным действие финансового управляющего 2 Савельева А.Ю., выразившееся в нарушении пропорционального удовлетворения требований кредитора - компании; в удовлетворении заявления в остальной части отказано. Постановлением Тринадцатого арбитражного апелляционного суда от 19 марта 2024 г. определение суда первой инстанции оставлено без изменения. Арбитражный суд Северо-Западного округа постановлением от 15 июля 2024 г. указанные судебные акты оставил без изменения. Арбитражный управляющий Савельев А.Ю. обратился в Судебную коллегию Верховного Суда Российской Федерации с кассационной жалобой на принятые по обособленному спору судебные акты в части удовлетворения заявления,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и признавая жалобу обоснованной в части, суды руководствовались статьями 16, 20.3, 60, 213.9 Федерального закона от 26 октября 2002 г. № 127-ФЗ «О несостоятельности (банкротстве)», статьями 323, 325, 387 Гражданского кодекса Российской Федерации, разъяснениями, изложенными в постановлениях Пленума Верховного Суда Российской Федерации от 24 декабря 2020 г. № 45 «О некоторых вопросах разрешения споров о поручительстве» и от 29 июня 2023 г. № 26 «Об особенностях применения судами в делах о несостоятельности (банкротстве) норм о поручительстве», и исходили из того, что в результате невнесения финансовым управляющим корректировок в реестр требований кредиторов должника нарушена пропорциональность удовлетворения требований конкурсных кредиторов, в результате чего компании неправомерно не перечислено 14 896 руб. 78 коп. Отказывая в удовлетворении требований о взыскании с финансового управляющего убытков и обязании его внести изменения в реестр требований кредиторов должника, суды установили, что спорные денежные средства 3 получены компанией за счет средств конкурсной массы и финансовым управляющим внесены соответствующие изменения в реестр требований кредиторов должника.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