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с ограниченной ответственностью Группа компаний «АЛЬЯНС» о приостановлении исполнения судебных актов остается без рассмотрения.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Группа компаний «АЛЬЯНС» и обществу с ограниченной ответственностью «Единая кровельная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