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Купцовой Г.Н. в Арбитражный суд Московской области обратилось ООО «ПО «Спецэлектронпроект» в лице его конкурсного управляющего Рыбкина В.В. с заявлением о включении в реестр требований кредиторов должника задолженности, заявив о приостановлении производства по рассмотрению требования до рассмотрения по существу заявления о привлечении к ответственности в виде взыскания убытков в рамках иного дела. Определением Арбитражного суда Московской области от 17 апреля 2024 года в удовлетворении заявления о включении в реестр требований кредиторов должника отказано. Постановлением Десятого арбитражного апелляционного суда от 26 июня 2024 года определение суда первой инстанции отменено, производство по заявлению о включении в реестр требований кредиторов должника приостановлено до определения размера убытков в рамках дела № А40-49684/2022. Арбитражный суд Московского округа постановлением от 29 августа 2024 года постановление суда апелляционной инстанции оставил без изменения. Купцова Г.Н. обратилась в Судебную коллегию Верховного Суда Российской Федерации с кассационной жалобой на постановления судов 2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ходатайство, суд апелляционной инстанции руководствовался положениями статей 143-145 Арбитражного процессуального кодекса Российской Федерации, статьей 61.16 Федерального закона от 26 октября 2002 года № 127-ФЗ «О несостоятельности (банкротстве)» и исходил из необходимости приостановления производства по заявлению до рассмотрения вопроса о привлечении должника как контролирующего лица к субсидиарной ответственности в рамках иного дела. Суд округа поддержал выводы суда апелляционной инстанции. Доводы кассационной жалобы не свидетельствуют о наличии существенных нарушений норм материального права и (или) процессуального права и не могут служить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