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Григорьевой А.Н. в Арбитражный суд Республики Татарстан обратилась должник с заявлением об исключении имущества из конкурсной массы. Определением Арбитражного суда Республики Татарстан от 31 января 2024 г. заявление удовлетворено частично; из конкурсной массы должника исключены денежные средства в размере 10 000 рублей в виде ежемесячных детских пособий и ЕДВ по оплате жилищно-коммунальных услуг многодетным семьям, денежные средства в размере 59 260 рублей детского пособия на несовершеннолетних детей в течение срока проведения процедуры реализации имущества должника, денежные средства в размере 13 319 рублей в виде ежемесячных пособий, выплачиваемых на основании социального контракта на оказание государственной социальной помощи на осуществление иных мероприятий, направленных на преодоление гражданином трудной жизненной ситуации. В удовлетворении заявления об исключении из конкурсной массы земельного участка (1/6 доли) отказано. 2 Постановлением Одиннадцатого арбитражного апелляционного суда от 9 апреля 2024 г. определение суда первой инстанции оставлено без изменения. Арбитражный суд Поволжского округа постановлением от 9 июля 2024 г. указанные судебные акты оставил без изменения. Григорьева А.Н. обратилась в Судебную коллегию Верховного Суда Российской Федерации с кассационной жалобой на принятые по спору судебные акты в части отказа в исключении из конкурсной массы земельного участка,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исходя из обстоятельств конкретного спора, установив, что спорный земельный участок не используется должником и членами его семьи для проживания, сведений о произведенных или производимых на нем строительных или подготовительных работах не представлено, пришли к выводу об отсутствии предусмотренных пунктом 3 статьи 213.25 Федерального закона от 26 октября 2002 г. № 127-ФЗ «О несостоятельности (банкротстве)», абзацем третьим части 1 статьи 446 Гражданского процессуального кодекса Российской Федерации оснований для исключения спорного земельного участка из конкурсной массы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