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26 января 2024 года, оставленным без изменения постановлением Тринадцатого арбитражного апелляционного суда от 10 апреля 2024 года и постановлением Арбитражного суда Северо-Западного округа от 12 августа 2024 года, процедура реализации имущества должника завершена с освобождением должника от дальнейшего исполнения требований кредиторов, в том числе требований кредиторов, не заявленных в ходе проведения процедуры реализации имущества должника, за исключением требований АО «Газпромбанк» и АКБ «АК БАРС» (ПАО). ФИО1 обратилась в Судебную коллегию Верховного Суда Российской Федерации с кассационной жалобой на принятые по спору судебные акты в части неприменения правил об освобождении по обязательствам перед банками,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освобождая должника от дальнейшего исполнения требований вышеназванных банков, суды руководствовались положениями пунктов 3 и 4 статьи 213.28 Федерального закона от 26 октября 2002 года № 127-ФЗ «О несостоятельности (банкротстве)», разъяснениями, изложенными в постановлении Пленума Верховного Суда Российской Федерации от 13 октября 2015 года № 45 «О некоторых вопросах, связанных с введением в действие процедур, применяемых в делах о несостоятельности (банкротстве) граждан», и исходили из наличия обстоятельств, препятствующих освобождению должника от дальнейшего исполнения обязательств перед АО «Газпромбанк» и ПАО «АКБ «АК Барс», учитывая обстоятельства недобросовестности должника. Доводы жалобы – с учетом установленных судами фактических обстоятельств –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АО "Альфа-Банк" (подробнее) АО БАНК "СЕВЕРНЫЙ МОРСКОЙ ПУТЬ" (подробнее) АО Газпромбанк (подробнее) АО "Экспобанк" (подробнее) Ассоциация "НацАрбитр" - Ассоциация "Национальная организация арбитражных управляющих" (подробнее) НАО "Первое коллекторское бюро" (подробнее) ПАО АК БАРК БАНК (подробнее) Управление Росреестра по Санкт-Петербургу (подробнее) УФНС по Санкт-Петербургу (подробнее) ф/у Потемкин Максим ВЯчеславович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