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«ТЭК-СВ»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ООО «Альфа Рэйл Экспорт» 2 073 475 рублей штрафа за сверхнормативное использование вагонов по договору от 01.11.2018 № 383-11/ТЭК-СВ-18. К участию в деле в качестве третьего лица, не заявляющего самостоятельных требований относительно предмета спора, привлечен временный управляющий Старостина К.О. Решением Арбитражного суда города Москвы от 19 февраля 2024 г., оставленным без изменения постановлением Девятого арбитражного апелляционного суда от 16 мая 2024 г. и постановлением Арбитражного суда Московского округа от 23 августа 2024 г., в удовлетворении иска отказано. ООО «ТЭК-СВ» в лице конкурсного управляющего Удовиченко С.В.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иска, суды,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руководствовались положениями статей 309, 310, 330 Гражданского кодекса Российской Федерации и исходили из недоказанности истцом факта сверхнормативного простоя вагонов.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