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бюджетному учреждению «Курганская областная специализированная инфекционная больница»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"Доминанта" (подробнее) Ответчики: Государственное Бюджетное учреждение "Курганская областная специализированная инфекционная больница" (подробнее) Иные лица: АНО "Судебный эксперт" (подробнее) АНО "Центр Технических Экспертиз" (подробнее) Московский государственный технический университет имени Н.Э. Баумана (национальный исследовательский университет) Факультет "Биомедицинская техника" (подробнее) ООО "Агентство независимой оценки "Эксперт" (подробнее) ООО "Урало-Сибирский центр независимой экспертизы" (подробнее) Союз "Федерация судебных экспертов" (подробнее) ФГБУ "ВСЕРОССИЙСКИЙ НАУЧНО-ИССЛЕДОВАТЕЛЬСКИЙ И ИСПЫТАТЕЛЬНЫЙ ИНСТИТУТ МЕДИЦИНСКОЙ ТЕХНИКИ" ФЕДЕРАЛЬНОЙ СЛУЖБЫ ПО НАДЗОРУ В СФЕРЕ ЗДРАВООХРАНЕНИЯ (подробнее) ФГБУ "Национальный институт качества" Федеральной службы по надзору в сфере здравоохранения (подробнее) Судьи дела: Антонова М.К. (судья) (подробнее) Последние документы по делу: Определение от 10 ноября 2024 г. по делу № А34-16467/2020 Определение от 6 марта 2023 г. по делу № А34-16467/2020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