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Передери Юлии Сергеевны в Арбитражный суд Приморского края обратился финансовый управляющий с заявлением о признании недействительными договора купли- продажи транспортного средства от 20.02.2018, заключенного между должником и Передери Б.В., договора купли-продажи транспортного средства от 17.08.2020, заключенного между Передери Б.В. и Каревой О.Н., и применении последствий недействительности сделок. Определением Арбитражного суда Приморского края от 31 января 2024 г., оставленным без изменения постановлением Пятого арбитражного апелляционного суда от 19 апреля 2024 г. и постановлением Арбитражного суда Дальневосточного округа от 18 июля 2024 г., в удовлетворении заявления отказано. Финансовый управляющий Петрова Е.А.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2 статьи 61.2 Федерального закона от 26 октября 2002 г.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договор купли-продажи заключен должником за пределами периода подозрительности, установленного статьей 61.2 Закона о банкротстве, обстоятельств, указывающих на выход пороков оспариваемого договора за пределы признаков подозрительной сделки, установленных статьей 61.2 Закона о банкротстве, не приведено, оснований для признания спорного договора притворной сделкой не установлено. Отказывая в признании недействительной последующей сделки, суды признали Кареву О.Н. добросовестным приобретателем.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