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2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В обоснование заявленного ходатайства заявителем не представлены подтвержденные банками данные (публичное акционерное общество «Промсвязьбанк» счет № 40702810405000056597; «Газпромбанк» (Акционерное общество) счет № 40702810000000049554)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Вследствие отказа в удовлетворении ходатайства об отсрочке уплаты государственной пошлины ходатайство о восстановлении пропущенного процессуального срока рассмотрению не подлежит.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«Челябинский завод трубопроводной арматуры Армаком» в удовлетворении ходатайства о рассрочке уплаты государственной пошлины за рассмотрение кассационной жалобы. Кассационную жалобу на решение Арбитражного суда Челябинской области от 27 февраля 2024 г., постановление Восемнадцатого арбитражного апелляционного суда от 24 мая 2024 г. и постановление Арбитражного суда Уральского округа от 23 августа 2024 г. по делу № А76-38696/2023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