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«Салаватский нефтехимический комплекс» обратилось в Арбитражный суд Краснодарского края с иском о взыскании с ООО «Югнефтехимтранзит» 33 947 долларов 81 цента США убытков в рублевом эквиваленте по курсу Центрального банка Российской Федерации на дату фактического платежа, процентов за пользование чужими денежными средствами, начисленных на сумму убытков с момента вступления в силу решения суда по дату фактического возмещения убытков, исходя из средневзвешенных процентных ставок Банка России по краткосрочным кредитам (до 1 года), предоставленным кредитными организациями нефинансовым организациям в долларах США. Решением Арбитражного суда Краснодарского края от 30 ноября 2023 г. иск удовлетворен. Постановлением Пятнадцатого арбитражного апелляционного суда от 2 марта 2024 г. решение суда первой инстанции оставлено без изменения. Арбитражный суд Северо-Кавказского округа постановлением от 10 июля 2024 г. указанные судебные акты оставил без изменения. 2 ООО «Югнефтехимтранзит»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что ответственность сторон по договору транспортной экспедиции не содержит явно выраженного ограничения ответственности экспедитора, не предусматривает уменьшение ответственности экспедитора ниже реального ущерба клиента; признав доказанным факт нарушения обязательства по постановке судна в согласованную дату по вине ответчика (экспедитора), руководствуясь статьями 8, 15, 309, 317, 393, 395, 401, 404, 431, 801, 803 Гражданского кодекса Российской Федерации, положениями Федерального закона от 30 июня 2003 г. № 87-ФЗ «О транспортно-экспедиционной деятельности»,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доказанности наличия причинно-следственной связи между наступлением соответствующего обстоятельства и убытками истца. Доводы кассационной жалобы приводились при рассмотрении дела,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сводятся к иному толкованию спорных условий договора и направлены на переоценку 3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