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Гаджиева Г.Н. в Арбитражный суд города Москвы обратился финансовый управляющий имуществом должника с заявлением о признании недействительными перечислений денежных средств должником в пользу Мусаева И.М. в сумме 17 997 000 рублей. Определением Арбитражного суда города Москвы от 11 декабря 2023 года, оставленным без изменения постановлением Девятого арбитражного апелляционного суда от 9 февраля 2024 года, в удовлетворении заявления отказано. Арбитражный суд Московского округа постановлением от 2 сентября 2024 года указанные судебные акты отменил и направил обособленный спор на новое рассмотрение в Арбитражный суд города Москвы. Гаджиев Г.Н. и Мусаев И.М. обратились в Судебную коллегию Верховного Суда Российской Федерации с кассационными жалобами на постановление окружного суда, ссылаясь на существенные нарушения норм права. 2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обжалуемого судебного акта в кассационном порядке по доводам жалоб не установлено. Отменяя принятые по спору судебные акты и направляя обособленный спор на новое рассмотрение в суд первой инстанции с целью установления обстоятельств, имеющих значение для правильного разрешения спора, полного и всестороннего исследования и оценки представленных по делу доказательств, окружной суд действовал в пределах полномочий, предусмотренных статьями 287, 288 Арбитражного процессуального кодекса Российской Федерации. Нарушений окружным судом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интересов, не выявлено. Исходя из вышеизложенного, оснований для передачи кассационных жалоб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