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«Примрефгруз» обратилось в Арбитражный суд Приморского края с иском, уточненным в порядке статьи 49 Арбитражного процессуального кодекса Российской Федерации, о взыскании с ООО «Транспортная компания «Семьсот дорог» 1 171 296 рублей 38 копеек убытков и 163 092 рублей 09 копеек процентов за пользование чужими денежными средствами. Определением Арбитражного суда Приморского края от 08 сентября 2023 г. дело передано по подсудности в Арбитражный суд Республики Татарстан. К участию в деле в качестве третьих лиц, не заявляющих самостоятельных требований относительно предмета спора, привлечены ООО «Вектор-М», ООО «Сарма Компани», АО «АльфаСтрахование». Решением Арбитражного суда Республики Татарстан от 15 февраля 2024 г. иск удовлетворен. Постановлением Одиннадцатого арбитражного апелляционного суда от 30 мая 2024 г. решение суда первой инстанции отменено, иск удовлетворен в части взыскания 130 200 рублей, в удовлетворении иска в остальной части отказано. 2 Арбитражный суд Поволжского округа постановлением от 4 сентября 2024 г. постановление суда апелляционной инстанции оставил без изменения. ООО «Примрефгруз»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 факт повреждения части груза и возможность реализации товара с уценкой, отсутствие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учитывая частичное возмещение ущерба страховой компанией, руководствуясь положениями статей 15, 393, 785, 793, 796 Гражданского кодекса Российской Федерации, Федерального закона от 08 ноября 2007 г. № 259-ФЗ «Устав автомобильного транспорта и городского наземного электрического транспорта», правовыми позициями, изложенными в постановлении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суд апелляционной инстанции пришел к выводу об обоснованности заявленного требования в размере 130 200 рублей. Суд округа поддержал выводы суда апелляционной инстанции. Доводы, изложенные в кассационной жалобе, выводы судов апелляционной и кассационной инстанций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