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Шапиро Юрия Михайловича в Арбитражный суд Еврейской автономной области обратилось ООО «ИСТ Трейд» с заявлением о включении 22 958 054 рублей 40 копеек в реестр требований кредиторов должника. Определением Арбитражного суда Еврейской автономной области от 14 мая 2024 года, оставленным без изменения постановлением Шестого арбитражного апелляционного суда от 3 июля 2024 года и постановлением Арбитражного суда Дальневосточного округа от 22 августа 2024 года, в удовлетворении заявления отказано. ООО «ИСТ Трейд обратилось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обстоятельства, установленные по делу № А16-2858/2021, руководствуясь статьями 71, 100, 142 Федерального закона от 26 октября 2002 года № 127-ФЗ «О несостоятельности (банкротстве)», статьями 196, 199 Гражданского кодекса Российской Федерации, суды пришли к выводу о пропуске срока исковой давности по заявленному требованию, о применении которой заявил должник.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