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«Восточно-Сибирская транспортная компания» обратилось в Арбитражный суд Иркутской области с иском о взыскании с ПАО «РУСАЛ Братский алюминиевый завод» 3 878 400 рублей штрафа за простой вагонов под грузовыми операциями. К участию в деле в качестве третьего лица привлечено ОАО «Российские железные дороги». Решением Арбитражного суда Иркутской области от 29 февраля 2024 г. иск удовлетворен в части взыскания 2 288 160 рублей штрафа, в удовлетворении иска в остальной части отказано. Постановлением Четвертого арбитражного апелляционного суда от 13 июня 2024 г. решение суда первой инстанции оставлено без изменения. Арбитражный суд Восточно-Сибирского округа постановлением от 29 августа 2024 г. указанные судебные акты оставил без изменения. ПАО «РУСАЛ Братский алюминиевый завод»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истец является оператором подвижного состава, учитывая доказанность задержки ответчиком (грузополучателем) спорных вагонов под выгрузкой, руководствуясь положениями статей 196, 200, 202, 309, 310, 330, 333, 781 Гражданского кодекса Российской Федерации, статьями 62, 99, 100 Федерального закона от 10 января 2003 г. № 18-ФЗ «Устав железнодорожного транспорта Российской Федерации», пришли к выводу о правомерности требования о взыскании неустойки, снизив ее размер на основании статьи 333 Гражданского кодекса Российской Федерации. В части иска суды признали пропущенным годичный срок исковой давности. Доводы, изложенные в кассационной жалобе, заявлялись при рассмотрении спора и мотивированно отклонены судами.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