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Данилкина Андрея Владимировича в Арбитражный суд Московской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недействительной сделкой брачного договора от 26.01.2018, заключенного между должником и Данилкиной Г.М., и применении последствий недействительности сделки в виде восстановления права общей собственности на совместно нажитое имущество, взыскании с Данилкиной Г.М. в пользу должника денежных средств в счет компенсации выбывшего совместно нажитого имущества в размере 19 510 500 рублей. Определением Арбитражного суда Московской области от 24 ноября 2023 г. заявление финансового управляющего удовлетворено частично, признан недействительной сделкой брачный договор в части установления режима раздельной собственности на имущество, приобретенное в период брака и до заключения брачного договора; применены последствия недействительности сделки в виде восстановления режима совместной собственности супругов в отношении имущества, приобретенного в период брака и до заключения брачного договора, в том числе в отношении земельного участка с кадастровым 2 номером 50:21:0150309:179; жилого дома с кадастровым номером 77:17:0150309:204; здания с кадастровым номером 77:17:0150309:1160; доли в праве собственности на квартиру с кадастровым номером 77:06:0001003:6839; автомобиля ПОРШЕ КАЙЕН DIESEL, VIN WP1ZZZ92ZHKA29742, 2017 года выпуска. Требование финансового управляющего о взыскании с Данилкиной Г.М. в качестве применения последствий недействительности сделки денежных средств в счет компенсации выбывшего совместно нажитого имущества выделено в отдельное производство. В удовлетворении заявления в остальной части отказано. Постановлением Десятого арбитражного апелляционного суда от 14 марта 2024 г. определение суда первой инстанции оставлено без изменения. Арбитражный суд Московского округа постановлением от 1 августа 2024 г. указанные судебные акты оставил без изменения. Данилкина Г.М.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 Гражданского кодекса Российской Федерации, статьей 213.32 Федерального закона от 26 октября 2002 г. № 127-ФЗ «О несостоятельности (банкротстве)», статьями 34, 36 Семейного кодекса Российской Федерации,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постановлении Пленума Верховного Суда Российской Федерации от 23 июня 2015 г. № 25 «О применении судами некоторых положений раздела I части первой Гражданского кодекса Российской Федерации», и исходили из недобросовестного поведения 3 должника и его супруги по изменению режима совместной собственности имущества с целью причинения вреда имущественным правам кредиторов путем вывода ликвидных активов из общей собственности и предотвращения возможного обращения на них взыскания.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