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Амунца Д.М. в Арбитражный суд города Москвы обратился финансовый управляющий имуществом должника с ходатайством о получении правовой помощи через Министерство юстиции от компетентных органов Франции, Великобритании, Швейцарии. Определением Арбитражного суда города Москвы от 22 марта 2024 года, оставленным без изменения постановлением Девятого арбитражного апелляционного суда от 6 июня 2024 года, в удовлетворении ходатайства отказано. Арбитражный суд Московского округа постановлением от 20 августа 2024 года указанные судебные акты отменил и направил обособленный спор на новое рассмотрение в суд первой инстанции. Амунц Д.М.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рассмотрения ходатайства финансового управляющего, учитывая, что запрошенные финансовым управляющим сведения об имуществе должника, находящемся в иностранных государствах, отвечают критерию необходимости для осуществления полномочий арбитражного управляющего в деле о банкротстве, при этом отсутствие этих сведений очевидно препятствует исполнению возложенной на финансового управляющего Законом о банкротстве обязанности по выявлению имущества должника и сделках с ним,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