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Ишимцевой Ирины Викторовны в Арбитражный суд Тюменской области обратился финансовый управляющий имуществом должника с заявлением о включении в конкурсную массу жилого дома и земельного участка и об утверждении Положения о порядке, условиях и сроках реализации имущества должника. Определением Арбитражного суда Тюменской области от 18 января 2024 года в конкурсную массу должника включены указанные объекты и утверждено положение в редакции финансового управляющего. Постановлением Восьмого арбитражного апелляционного суда от 11 марта 2024 года определение суда первой инстанции отменено; в удовлетворении требований финансового управляющего отказано. Арбитражный суд Западно-Сибирского округа постановлением от 12 июля 2024 года указанные судебные акты оставил без изменения. ООО «Этажи-Бизнес» обратилось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статьи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 и, установив, что принадлежащий должнику другой жилой дом с земельным участком уже реализован в рамках дела о банкротстве, спорные объекты (дом и земельный участок) ранее исключены из конкурсной массы при рассмотрении иного обособленного спора, в ходе которого исследовался вопрос о статусе жилья и наличии у него иммунитета, в случае реализации спорного жилого дома будут нарушены права должника, учитывая невозможность выбора должником для постоянного проживания иного дома, пришел к выводу об отсутствии оснований для включения спорных объектов недвижимости в конкурсную массу должника и утверждения положения об их реализации. Окружной суд согласился с выводами суда апелляционной инстанции.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