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управляющий имуществом должника ФИО1 с заявлением о признании недействительными сделками платежей, произведенных в период с 09.09.2021 по 24.02.2022 с расчетного счета ООО «Норма» в пользу индивидуальных предпринимателей ФИО3, ФИО4, ФИО5 и ООО «Актея», и применении последствий недействительности сделок в виде взыскания со ФИО3 в пользу общества 2 452 300 рублей, с ФИО4 – 2 145 800 рублей, с ФИО5 – 773 000 рублей, с ООО «Актея» – 2 437 724 рублей 01 копейки. Определением Арбитражного суда города Санкт-Петербурга и Ленинградской области от 28.08.2023 в удовлетворении заявления отказано. Постановлением Тринадцатого арбитражного апелляционного суда от 22.02.2024 отменено определение суда первой инстанции в части отказа в признании недействительными платежей, произведенных ООО «Норма» в пользу ИП ФИО3 и ИП ФИО4, указанные платежи признаны недействительными, в порядке применения последствий их недействительности со ФИО3 в пользу общества взыскано 2 452 300 рублей, с ФИО4 – 2 145 800 рублей; в остальной части определение суда первой инстанции оставлено без изменения. Арбитражный суд Северо-Западного округа постановлением от 28.05.2024 постановление суда апелляционной инстанции в части отмены определения суда первой инстанции и удовлетворения заявления финансового управляющего отменил; определение суда первой инстанции в указанной части оставил в силе; в остальной части постановление суда апелляционной инстанции оставил без изменения. Финансовый управляющий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первой инстанции руководствовался положениями статьи 61.2 Федерального закона от 26.10.2002 № 127-ФЗ «О несостоятельности (банкротстве)» и исходил из отсутствия оснований для признания недействительными произведенных перечислений денежных средств как сделок, совершенных за счет имущества должника с целью причинения вреда кредиторам должника. Окружной суд согласился с выводами суда первой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Подлипский А.Н. (подробнее) Иные лица: АО Альфа-Банк (подробнее) ИП Боровков П.С. (подробнее) Нотариус Девятиярова Мария Александровна (подробнее) ООО МСГ (подробнее) ООО Норма (подробнее) ООО "Тотал" (подробнее) ООО Эффективные Долговые Стратегии (подробнее) Р.С. Маланин (подробнее) Судьи дела: Зарубина Е.Н. (судья) (подробнее) Последние документы по делу: Определение от 31 октября 2024 г. по делу № А56-67296/2021 Определение от 15 августа 2024 г. по делу № А56-67296/2021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