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Приморского края с иском о взыскании с арбитражного управляющего ФИО2 49 372 000 рублей убытков, причиненных в результате ненадлежащего исполнения им обязанностей финансового управляющего имуществом должника в деле № А41-36179/2018 о несостоятельности (банкротстве) ФИО1 К участию в деле в качестве третьих лиц, не заявляющих самостоятельных требований относительно предмета спора, привлечены ПАО СКБ Приморья «Примсоцбанк», НП СРО АУ «РАЗВИТИЕ», ООО «Страховая компания «Арсеналъ», Управление Федеральной службы государственной регистрации, кадастра и картографии по Приморскому краю. Решением Арбитражного суда Приморского края от 15 декабря 2023 г., оставленным без изменения постановлением Пятого арбитражного апелляционного суда от 4 марта 2024 г. и постановлением Арбитражного суда Дальневосточного округа от 10 июля 2024 г., в удовлетворении иска отказано. ФИО1 обратилась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пунктом 4 статьи 20.4, статьей 138, пунктом 4 статьи 213.26 Федерального закона от 26 октября 2002 г. № 127-ФЗ «О несостоятельности (банкротстве)», статьей 15 Гражданского кодекса Российской Федерации, разъяснениями, изложенными в пункте 48 постановления Пленума Высшего Арбитражного Суда Российской Федерации от 15 декабря 2004 г. № 29 «О некоторых вопросах практики применения Федерального закона «О несостоятельности (банкротстве)», и исходили из недоказанности заявителем наличия оснований для привлечения арбитражного управляющего ФИО2 к ответственности в виде возмещения убытков. При этом суды указали, что с заявлением о разрешении разногласий относительно начальной продажной цены спорного имущества должник не обращался. Пассивное процессуальное поведение должника в рамках процедуры банкротства выражалось и в том, что с момента передачи залогового имущества банку до момента завершения процедуры реализации имущества должник с жалобой на действия арбитражного управляющего не обращался, положение о реализации имущества, установленную стоимость имущества не оспаривал; определение суда об утверждении суммы процентов по вознаграждению арбитражного управляющего в качестве вознаграждения за реализацию предмета залога также не обжаловал. При указанных обстоятельствах суды признали, что предъявленный иск направлен на преодоление вступивших в законную силу судебных актов в деле № А41-36179/18 о несостоятельности (банкротстве) ФИО1 Доводы кассационной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ООО "Сапфир" (подробнее) Управление Росреестра по ПК (подробнее) Судьи дела: Зарубина Е.Н. (судья)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