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«СЧПЗ Трейд» удовлетворить. Восстановить срок подачи кассационной жалобы на решение Арбитражного суда Мурманской области от 13 декабря 2023 года, постановление Тринадцатого арбитражного апелляционного суда от 29 февраля 2024 года и постановление Арбитражного суда Северо-Западного округа от 25 июня 2024 года по делу № А42-5181/2023. Судья Верховного Суда Российской Федерации Е.Н. Зарубина Суд: Верховный Суд РФ (подробнее) Истцы: АО "МУРМАНСКИЙ МОРСКОЙ ТОРГОВЫЙ ПОРТ" (подробнее) Ответчики: ООО "СЧПЗ Трейд"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