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30 января 2024 г. в рамках дела о несостоятельности (банкротстве) Орел М.М. удовлетворено заявление арбитражного управляющего Масленникова А.В. об освобождении от исполнения обязанностей финансового управляющего имуществом должника. Определением Арбитражного суда Краснодарского края от 24 апреля 2024 г., оставленным без изменения постановлением Пятнадцатого арбитражного апелляционного суда от 27 июня 2024 г. и постановлением Арбитражного суда Северо-Кавказского округа от 26 августа 2024 г., финансовым управляющим имуществом должника утвержден Михтеев Д.А. Орел М.М.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назначении финансового управляющего, суды руководствовались положениями статей 15, 45, 213.9 Федерального закона от 26 октября 2002 г. № 127-ФЗ «О несостоятельности (банкротстве)» и исходили из того, что кандидатура, представленная саморегулируемой организацией арбитражных управляющих, членом которой являлся освобожденный (отстраненный) арбитражный управляющий, соответствует требованиям статей 20, 20.2 Закона о банкротстве, указав при этом на недоказанность наличия между конкурсными кредиторами и финансовым управляющим имуществом должника заинтересованности.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