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29 января 2024 г. завершена процедура реализации имущества Нерука В.М., должник освобожден от исполнения требований кредиторов, за исключением включенных в реестр требований АО Мособлбанк в сумме 654 836 рублей 13 копеек, а также требований кредиторов, предусмотренных пунктом 5 статьи 213.28 Федерального закона от 26 октября 2002 г. № 127-ФЗ «О несостоятельности (банкротстве)» (далее - Закон о банкротстве). Постановлением Пятнадцатого арбитражного апелляционного суда от 21 апреля 2024 г. определение суда первой инстанции оставлено без изменения. Арбитражный суд Северо-Казказского округа постановлением от 8 июля 2024 г. указанные судебные акты оставил без изменения. Нерук В.М. обратился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должника от исполнения обязательств,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статьей 213.28 Закона о банкротстве, разъяснениями, приведенными в постановлении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обстоятельств недобросовестного поведения должника, не обеспечившего сохранность залогового имущества и допустившего уменьшение его стоимости, в результате чего кредитор лишился возможности наибольшего удовлетворения требований за счет денежных средств, полученных от реализации заложенного имущества. Доводы кассационной жалобы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