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Зиненко Артема Ивановича в Арбитражный суд Калужской области обратился финансовый управляющий Лаврентьев Е.А. с заявлением о признании недействительным договора купли-продажи жилого дома и земельного участка, приобретаемого с использованием кредитных средств, заключенного между должником и Рудневым О.И., и применении последствий недействительности сделки. Определением Арбитражного суда Калужской области от 11 октября 2023 года в удовлетворении заявления отказано. Постановлением Двадцатого арбитражного апелляционного суда от 08 февраля 2024 года определение суда первой инстанции отменено, заявление финансового управляющего удовлетворено; признан недействительным договор купли-продажи жилого дома и земельного участка, применены последствия недействительности сделки в виде обязания Руднева О.И. возвратить в конкурсную массу должника недвижимое имущество, с восстановлением задолженности должника перед Рудневым О.И. в размере 17 000 000 рублей. 2 Постановлением Арбитражного суда Центрального округа от 22 июля 2024 года отменено постановление суда апелляционной инстанции и определение суда первой инстанции оставлено без изменения. Финансовый управляющий Лаврентьев Е.А. обратился в Судебную коллегию Верховного Суда Российской Федерации с кассационной жалобой на принятые по спору судебные акты судов первой и кассационной инстанций, ссылаясь на существенные нарушения норм права. В поступившем на кассационную жалобу отзыве Руднев О.И. просит оставить кассационную жалобу без удовлетворения, ссылаясь на законность и обоснованность обжалуемых судебных актов, соответствие выводов судов установленным фактическим обстоятельствам.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с учетом возражений отзыва на жалобу, не установлено. Отказывая в удовлетворении заявления, суд первой инстанции руководствовался положениями Федерального закона от 26 октября 2002 года № 127-ФЗ «О несостоятельности (банкротстве)», разъяснениями, изложенными в постановлении Пленума Высшего Арбитражного Суда Российской Федерации от 23 декабря 2010 года № 63 «О некоторых вопросах, связанных с применением главы III.1 Федерального закона «О несостоятельности (банкротстве)», и исходил из недоказанности заявителем наличия совокупности обстоятельств, необходимой для признания договора купли-продажи недействительным как совершенного с целью причинения вреда имущественным правам кредиторов, а также недоказанности недобросовестного поведения сторон сделки. Окружной суд согласился с выводом суда первой инстанции, в том числе об отсутствии доказательств осведомленности Руднева О.И. о наличии у должника признаков имущественного кризиса.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