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21 пункта 1 статьи 333.21 Налогового кодекса Российской Федерации при подаче кассационной жалобы в Верховный Суд Российской Федерации государственная пошлина для физических лиц подлежит уплате в размере 30 000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Рассмотрев заявленное ходатайство, учитывая представленные документы, суд полагает возможным его удовлетворить.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финансового управляющего Князевой Валерии Владимировны удовлетворить. Предоставить отсрочку по уплате государственной пошлины до окончания производства по рассмотрению кассационной жалобы.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