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Козлова В.В. определением Арбитражного суда города Москвы от 3 августа 2023 года, оставленным без изменения постановлением Девятого арбитражного апелляционного суда от 10 апреля 2024 года и постановлением Арбитражного суда Московского округа от 29 июля 2024 года, отказано в удовлетворении заявлений должника об исключении из конкурсной массы квартиры; разрешены разногласия между кредитором Тезиным А.Ю. и финансовым управляющим: в конкурсную массу должника включена спорная квартира, установлен порядок приобретения замещающего жилья в соответствии с решением собрания кредиторов должника от 24.09.2021 и утверждено Положение о порядке, условиях и сроках реализации имущества должника, предложенное ПАО «Сбербанк», установлена цена отсечения в размере 39 900 000 рублей. Должник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статьи 213.25 Федерального закона от 26 октября 2002 года № 127-ФЗ «О несостоятельности (банкротстве)», учитывая правовые подходы, изложенные в постановлении Конституционного Суда Российской Федерации от 26 апреля 2021 года № 15-П и определении Судебной коллегии Верховного Суда Российской Федерации от 26 июля 2021 года № 303-ЭС20-18761, установив, что в спорной квартире не проживают должник и члены его семьи, отсутствуют доказательства несения коммунальных расходов, должник в период рассмотрения настоящего спора принял меры к искусственному увеличению состава своей семьи в целях увеличения нормы предоставления площади замещающего жилья, что не отвечает принципу добросовестности участников гражданских правоотношений, учитывая также утвержденное на собрании кредиторов должника положение о предоставлении замещающего жилого помещения, суды пришли к выводу об отсутствии оснований для удовлетворения заявлений об исключении спорного имущества из конкурсной массы, утвердив положение о порядке, условиях и сроках реализации имущества должника и установив порядок приобретения замещающего жилья.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