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21 пункта 1 статьи 333.21 Налогового кодекса Российской Федерации при подаче кассационной жалобы в Верховный Суд Российской Федерации государственная пошлина для физических лиц подлежит уплате в размере 30 000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2 установленного пунктом 1 статьи 64 Налогового кодекса Российской Федерации. Рассмотрев заявленное ходатайство, учитывая представленные документы, суд полагает возможным его удовлетворить.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финансового управляющего Поповой Ольги Федоровны – Косопалова Владимира Владимировича удовлетворить. Предоставить отсрочку по уплате государственной пошлины до окончания производства по рассмотрению кассационной жалобы.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