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21 марта 2024 года, оставленным без изменения постановлением Одиннадцатого арбитражного апелляционного суда от 28 мая 2024 года и постановлением Арбитражного суда Поволжского округа от 26 августа 2024, завершена процедура реализации имущества ФИО1 с применением в отношении должника правил об освобождении от исполнения обязательств.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 октября 2002 года № 127-ФЗ «О несостоятельности (банкротстве)», разъяснениями, изложенными в пунктах 45, 46 постановления Пленума Верховного Суда Российской Федерации от 13 октября 2015 года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 и недобросовестном поведении, направленных на умышленное причинение ущерба кредиторам, уклонение от исполнения своих обязательств, сокрытие своего имущества и доходов.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