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18 апреля 2024 г. процедура реализации имущества гражданина Милюц Евгения Артуровича завершена, в отношении должника применены положения об освобождении от исполнения обязательств. Постановлением Четвертого арбитражного апелляционного суда от 28 июня 2024 г. определение суда первой инстанции оставлено без изменения. Арбитражный суд Восточно-Сибирского округа постановлением от 26 августа 2024 г. указанные судебные акты оставил без изменения. АО «Тинькофф Банк» обратилось в Судебную коллегию Верховного Суда Российской Федерации с кассационной жалобой на принятые по делу судебные акты в части применения к должнику правила об освобождении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 октября 2002 г. № 127-ФЗ «О несостоятельности (банкротстве)», разъяснениями, изложенными в пунктах 45 и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Доводы кассационной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