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29 ноября 2023 г. в удовлетворении ходатайства финансового управляющего об истребовании доказательств отказано; процедура реализации имущества Торощина Максима Юрьевича завершена. Постановлением Третьего арбитражного апелляционного суда от 13 марта 2024 г. определение суда первой инстанции в обжалуемой части оставлено без изменения. Арбитражный суд Восточно-Сибирского округа постановлением от 27 июня 2024 г. указанные судебные акты оставил без изменения. Шарыпенко О.Н. обратился в Судебную коллегию Верховного Суда Российской Федерации с кассационной жалобой на принятые по делу судебные акты в части освобождения должника от дальнейшего исполнения требований кредиторов,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 октября 2002 г. № 127-ФЗ «О несостоятельности (банкротстве)»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