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«Восточный актив» обратилось в Арбитражный суд Камчатского края с заявлением о признании Обедина А.А. несостоятельным (банкротом). Определением Арбитражного суда Камчатского края от 29 января 2024 года заявление кредитора признано обоснованным, в отношении должника введена процедура реструктуризации долгов сроком на три месяца; в третью очередь реестра требований кредиторов должника включено требование ООО «Восточный актив» в размере 1 276 474 094 рублей 65 копеек, обеспеченное залогом имущества должника – долей в уставном капитале ООО «РПЗ «Сокра»; финансовым управляющим утвержден Соловьенко В.В. Постановлением Пятого арбитражного апелляционного суда от 29 мая 2024 года принят частичный отказ ООО «Восточный актив» от заявленного требования в размере 886 873 рублей 32 копеек и производство по требованию в указанной части прекращено; определение суда первой инстанции изменено: в третью очередь реестра включено требование ООО «Восточный актив» в размере 1 275 587 221 рубля 33 копеек, обеспеченное залогом имущества должника – долей в уставном капитале ООО «РПЗ «Сокра»; в остальной части определение суда первой инстанции оставлено без изменения. Арбитражный суд Дальневосточного округа постановлением от 21 августа 2024 года указанные судебные акты оставил без изменения. 2 Обедин А.А.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задолженность перед кредитором в полном объеме не погашена, подтверждена, в том числе вступившими в законную силу судебными актами, требование заявителя соответствует условиям, предусмотренным статьями 33, 213.3, 213.5 Федерального закона от 26 октября 2002 года № 127-ФЗ «О несостоятельности (банкротстве)», установив наличие у должника признаков, необходимых для возбуждения дела о банкротстве, учитывая сведения о наличии у должника дохода, суды первой и апелляционной инстанций пришли к выводу о необходимости введения в отношении должника процедуры реструктуризации долгов, являющейся реабилитационной и предоставляющей поручителю возможность исполнить обязательство перед кредитором без применения процедуры реализации имущества, признав частично обоснованным требование заявителя, с удовлетворением в третью очередь, как обеспеченное залогом имущества должника, и утвердив финансового управляющего из состава Ассоциации «РСОПАУ», кандидатура которого была представлена данной саморегулируемой организацией, с учетом положений статей 20, 20.2, 45, 213.9 Закона о банкротстве. Окружной суд согласился с выводами судов.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