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организаций в размере 80 000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Обратившись с ходатайством об отсрочке уплаты государственной пошлины, конкурсный управляющий не представил документы, 2 свидетельствующие об имущественном положении должника на момент подачи жалобы. Представленные документы (сведения о банковских счетах должника и справки об остатках денежных средств), датированные 2021-2023 г.г., не являются надлежащими доказательствами, свидетельствующими об имущественном положении должника на момент подачи жалобы – 17 октября 2024 года. Ссылка конкурсного управляющего на введение в отношении общества процедуры банкротства сама по себе не свидетельствует о невозможности уплаты государственной пошлины.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64,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ООО «Югорский процессинговый центр» в лице конкурсного управляющего Басова А.Н.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